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widowControl w:val="false"/>
        <w:tabs>
          <w:tab w:val="clear" w:pos="720"/>
          <w:tab w:val="left" w:pos="1365" w:leader="none"/>
          <w:tab w:val="right" w:pos="9638" w:leader="none"/>
        </w:tabs>
        <w:overflowPunct w:val="false"/>
        <w:bidi w:val="0"/>
        <w:ind w:left="0" w:right="-57" w:hanging="0"/>
        <w:jc w:val="right"/>
        <w:rPr/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1365" w:leader="none"/>
          <w:tab w:val="right" w:pos="9639" w:leader="none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Правительства </w:t>
      </w:r>
    </w:p>
    <w:p>
      <w:pPr>
        <w:pStyle w:val="FORMATTEXT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rFonts w:ascii="PT Astra Serif" w:hAnsi="PT Astra Serif"/>
          <w:b/>
          <w:sz w:val="28"/>
          <w:szCs w:val="28"/>
        </w:rPr>
        <w:t xml:space="preserve">.05.2007 №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188</w:t>
      </w:r>
    </w:p>
    <w:p>
      <w:pPr>
        <w:pStyle w:val="Normal"/>
        <w:spacing w:lineRule="auto" w:line="240" w:before="57" w:after="0"/>
        <w:jc w:val="center"/>
        <w:rPr>
          <w:rFonts w:ascii="PT Astra Serif" w:hAnsi="PT Astra Serif"/>
          <w:b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PT Astra Serif" w:ascii="PT Astra Serif" w:hAnsi="PT Astra Serif"/>
          <w:sz w:val="28"/>
          <w:szCs w:val="28"/>
          <w:lang w:val="ru-RU"/>
        </w:rPr>
        <w:t xml:space="preserve">1. Внести в </w:t>
      </w:r>
      <w:r>
        <w:rPr>
          <w:rFonts w:eastAsia="Times New Roman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пункт 1.</w:t>
      </w:r>
      <w:r>
        <w:rPr>
          <w:rFonts w:cs="PT Astra Serif" w:ascii="PT Astra Serif" w:hAnsi="PT Astra Serif"/>
          <w:sz w:val="28"/>
          <w:szCs w:val="28"/>
          <w:lang w:val="ru-RU"/>
        </w:rPr>
        <w:t>3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Положени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я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о порядке 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>организации деятельности ярмарок на территории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Ульяновской области,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утверждё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>нно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  <w:t xml:space="preserve">го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  <w:hyperlink r:id="rId2">
        <w:r>
          <w:rPr>
            <w:rFonts w:cs="PT Astra Serif" w:ascii="PT Astra Serif" w:hAnsi="PT Astra Serif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  <w:lang w:val="ru-RU"/>
          </w:rPr>
          <w:t>постановлением Правительства Ульяновской области от 27.05.2007 № 188 «Об утверждении Положения о порядке организации деятельности ярмарок на территории Ульяновской области</w:t>
        </w:r>
      </w:hyperlink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ru-RU"/>
        </w:rPr>
        <w:t xml:space="preserve">»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изменение, изложив 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его 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следующей редакции: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«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1.3</w:t>
      </w:r>
      <w:r>
        <w:rPr>
          <w:rFonts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. В </w:t>
      </w:r>
      <w:r>
        <w:rPr>
          <w:rFonts w:eastAsia="Times New Roman" w:cs="PT Astra Serif" w:ascii="PT Astra Serif" w:hAnsi="PT Astra Serif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своей деятельности все пользователи на ярмарке руководствуются законодательством Российской Федерации</w:t>
        <w:br/>
        <w:t xml:space="preserve">о защите прав потребителей, законодательством Российской Федерации                   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другими установленными федеральными законами требованиями, а также настоящим Положением».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PT Astra Serif" w:ascii="PT Astra Serif" w:hAnsi="PT Astra Serif"/>
          <w:sz w:val="27"/>
          <w:szCs w:val="27"/>
          <w:lang w:val="ru-RU"/>
        </w:rPr>
        <w:t>2</w:t>
      </w:r>
      <w:r>
        <w:rPr>
          <w:rFonts w:cs="PT Astra Serif" w:ascii="PT Astra Serif" w:hAnsi="PT Astra Serif"/>
          <w:sz w:val="28"/>
          <w:szCs w:val="28"/>
          <w:lang w:val="ru-RU"/>
        </w:rPr>
        <w:t>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hanging="0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cs="PT Astra Serif" w:ascii="PT Astra Serif" w:hAnsi="PT Astra Serif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PT Astra Serif" w:hAnsi="PT Astra Serif"/>
          <w:sz w:val="28"/>
          <w:szCs w:val="28"/>
        </w:rPr>
        <w:t>Председатель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-113" w:hanging="0"/>
        <w:jc w:val="left"/>
        <w:rPr/>
      </w:pPr>
      <w:r>
        <w:rPr>
          <w:rFonts w:ascii="PT Astra Serif" w:hAnsi="PT Astra Serif"/>
          <w:sz w:val="28"/>
          <w:szCs w:val="28"/>
        </w:rPr>
        <w:t>Правительства области</w:t>
        <w:tab/>
        <w:t xml:space="preserve"> </w:t>
        <w:tab/>
        <w:tab/>
        <w:tab/>
        <w:tab/>
        <w:tab/>
        <w:tab/>
        <w:t xml:space="preserve">            В.Н.Разумков</w:t>
      </w:r>
    </w:p>
    <w:sectPr>
      <w:type w:val="nextPage"/>
      <w:pgSz w:w="11906" w:h="16838"/>
      <w:pgMar w:left="1701" w:right="624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DefaultParagraphFont">
    <w:name w:val="Default Paragraph Font"/>
    <w:qFormat/>
    <w:rPr/>
  </w:style>
  <w:style w:type="character" w:styleId="ConsPlusNormal">
    <w:name w:val="ConsPlusNormal Знак"/>
    <w:qFormat/>
    <w:rPr>
      <w:rFonts w:ascii="Times New Roman" w:hAnsi="Times New Roman" w:eastAsia="Calibri" w:cs="Times New Roman"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Style16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">
    <w:name w:val="Верхний колонтитул Знак1"/>
    <w:basedOn w:val="DefaultParagraphFont"/>
    <w:qFormat/>
    <w:rPr>
      <w:rFonts w:eastAsia="Times New Roman" w:cs="Times New Roman"/>
      <w:lang w:eastAsia="ru-RU"/>
    </w:rPr>
  </w:style>
  <w:style w:type="character" w:styleId="11">
    <w:name w:val="Нижний колонтитул Знак1"/>
    <w:basedOn w:val="DefaultParagraphFont"/>
    <w:qFormat/>
    <w:rPr>
      <w:rFonts w:eastAsia="Times New Roman" w:cs="Times New Roman"/>
      <w:lang w:eastAsia="ru-RU"/>
    </w:rPr>
  </w:style>
  <w:style w:type="character" w:styleId="Style17">
    <w:name w:val="Основной текст Знак"/>
    <w:basedOn w:val="DefaultParagraphFont"/>
    <w:qFormat/>
    <w:rPr>
      <w:rFonts w:eastAsia="Times New Roman" w:cs="Times New Roman"/>
      <w:lang w:eastAsia="ru-RU"/>
    </w:rPr>
  </w:style>
  <w:style w:type="character" w:styleId="12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ORMATTEXT">
    <w:name w:val=".FORMAT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1">
    <w:name w:val="ConsPlus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ru-RU" w:bidi="ar-SA"/>
    </w:rPr>
  </w:style>
  <w:style w:type="paragraph" w:styleId="14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5">
    <w:name w:val="Ниж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dex1">
    <w:name w:val="index 1"/>
    <w:basedOn w:val="Normal"/>
    <w:next w:val="Normal"/>
    <w:autoRedefine/>
    <w:qFormat/>
    <w:pPr>
      <w:spacing w:lineRule="auto" w:line="240" w:before="0" w:after="0"/>
      <w:ind w:left="220" w:right="0" w:hanging="22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1800389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Application>LibreOffice/7.2.4.1$Windows_X86_64 LibreOffice_project/27d75539669ac387bb498e35313b970b7fe9c4f9</Application>
  <AppVersion>15.0000</AppVersion>
  <Pages>1</Pages>
  <Words>152</Words>
  <Characters>1039</Characters>
  <CharactersWithSpaces>1222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2018-08-22T09:59:00Z</dcterms:created>
  <dc:creator>Пользователь</dc:creator>
  <dc:description/>
  <dc:language>ru-RU</dc:language>
  <cp:lastModifiedBy/>
  <cp:lastPrinted>2022-12-15T10:40:58Z</cp:lastPrinted>
  <dcterms:modified xsi:type="dcterms:W3CDTF">2022-12-20T11:02:49Z</dcterms:modified>
  <cp:revision>931</cp:revision>
  <dc:subject/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